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00CB" w14:textId="77777777" w:rsidR="00A43743" w:rsidRDefault="00A43743" w:rsidP="00A4374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S2-2300023</w:t>
      </w:r>
    </w:p>
    <w:p w14:paraId="268D816F" w14:textId="77777777" w:rsidR="00A43743" w:rsidRDefault="00A43743" w:rsidP="00A4374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74C4F68D" w14:textId="4C1A431D" w:rsidR="00A43743" w:rsidRPr="00A43743" w:rsidRDefault="00A43743" w:rsidP="00A437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21EDD0C" w14:textId="15583A65" w:rsidR="00E66D9D" w:rsidRDefault="000C708A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E66D9D">
        <w:rPr>
          <w:b/>
          <w:i/>
          <w:noProof/>
          <w:sz w:val="28"/>
        </w:rPr>
        <w:tab/>
      </w:r>
      <w:r w:rsidR="0019427C">
        <w:rPr>
          <w:b/>
          <w:noProof/>
          <w:sz w:val="24"/>
        </w:rPr>
        <w:t>C1-22</w:t>
      </w:r>
      <w:r w:rsidR="00991D86">
        <w:rPr>
          <w:b/>
          <w:noProof/>
          <w:sz w:val="24"/>
        </w:rPr>
        <w:t>7101</w:t>
      </w:r>
    </w:p>
    <w:p w14:paraId="36701390" w14:textId="77777777" w:rsidR="000C708A" w:rsidRDefault="000C708A" w:rsidP="000C70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C708A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7A288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B63A8">
        <w:t>L</w:t>
      </w:r>
      <w:r w:rsidR="00A5262B">
        <w:t xml:space="preserve">S on </w:t>
      </w:r>
      <w:r w:rsidR="003E359F" w:rsidRPr="003E359F">
        <w:t xml:space="preserve">NSSRG restriction </w:t>
      </w:r>
      <w:r w:rsidR="00B1044E">
        <w:rPr>
          <w:lang w:eastAsia="zh-CN"/>
        </w:rPr>
        <w:t>across different access type</w:t>
      </w:r>
      <w:r w:rsidR="003E359F">
        <w:rPr>
          <w:lang w:eastAsia="zh-CN"/>
        </w:rPr>
        <w:t>s</w:t>
      </w:r>
      <w:r w:rsidR="00B1044E">
        <w:rPr>
          <w:lang w:eastAsia="zh-CN"/>
        </w:rPr>
        <w:t xml:space="preserve"> </w:t>
      </w:r>
      <w:r w:rsidR="00A5262B">
        <w:t>over different PLMNs</w:t>
      </w:r>
    </w:p>
    <w:p w14:paraId="65004854" w14:textId="27A1A4A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1EE8D5B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B63A8">
        <w:t xml:space="preserve">Release </w:t>
      </w:r>
      <w:r w:rsidR="00A5262B">
        <w:t>17</w:t>
      </w:r>
    </w:p>
    <w:p w14:paraId="792135A2" w14:textId="50EFC4F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51487"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058AE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3A8" w:rsidRPr="007B63A8">
        <w:rPr>
          <w:bCs/>
          <w:kern w:val="28"/>
        </w:rPr>
        <w:t>CT1</w:t>
      </w:r>
    </w:p>
    <w:p w14:paraId="6AF9910D" w14:textId="1004795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B63A8" w:rsidRPr="007B63A8">
        <w:rPr>
          <w:bCs/>
          <w:kern w:val="28"/>
        </w:rPr>
        <w:t>SA2</w:t>
      </w:r>
    </w:p>
    <w:p w14:paraId="033E954A" w14:textId="6B9F1B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60CD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FF4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CDAA52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FF4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2DBA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14AD84" w14:textId="50113E83" w:rsidR="00F06BE5" w:rsidRDefault="000335B1" w:rsidP="00384253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is discussing the applicability of the NSSRG restriction over </w:t>
      </w:r>
      <w:r w:rsidRPr="008E6249">
        <w:rPr>
          <w:rFonts w:ascii="Arial" w:hAnsi="Arial" w:cs="Arial"/>
        </w:rPr>
        <w:t xml:space="preserve">different </w:t>
      </w:r>
      <w:r>
        <w:rPr>
          <w:rFonts w:ascii="Arial" w:hAnsi="Arial" w:cs="Arial"/>
        </w:rPr>
        <w:t>access types</w:t>
      </w:r>
      <w:r w:rsidR="00F02AF8">
        <w:rPr>
          <w:rFonts w:ascii="Arial" w:hAnsi="Arial" w:cs="Arial"/>
        </w:rPr>
        <w:t xml:space="preserve"> as specified in below text </w:t>
      </w:r>
      <w:r w:rsidR="00F02AF8">
        <w:rPr>
          <w:rFonts w:ascii="Arial" w:hAnsi="Arial" w:cs="Arial"/>
          <w:lang w:eastAsia="zh-CN"/>
        </w:rPr>
        <w:t>quoted from TS 23.501</w:t>
      </w:r>
      <w:r>
        <w:rPr>
          <w:rFonts w:ascii="Arial" w:hAnsi="Arial" w:cs="Arial"/>
        </w:rPr>
        <w:t xml:space="preserve">. </w:t>
      </w:r>
      <w:r w:rsidR="004129ED">
        <w:rPr>
          <w:rFonts w:ascii="Arial" w:hAnsi="Arial" w:cs="Arial"/>
          <w:lang w:eastAsia="zh-CN"/>
        </w:rPr>
        <w:t xml:space="preserve">CT1 has reached the consensus that the requested NSSAI across different access types over the </w:t>
      </w:r>
      <w:r w:rsidR="004129ED" w:rsidRPr="000335B1">
        <w:rPr>
          <w:rFonts w:ascii="Arial" w:hAnsi="Arial" w:cs="Arial"/>
          <w:b/>
          <w:u w:val="single"/>
          <w:lang w:eastAsia="zh-CN"/>
        </w:rPr>
        <w:t>same</w:t>
      </w:r>
      <w:r w:rsidR="004129ED">
        <w:rPr>
          <w:rFonts w:ascii="Arial" w:hAnsi="Arial" w:cs="Arial"/>
          <w:lang w:eastAsia="zh-CN"/>
        </w:rPr>
        <w:t xml:space="preserve"> PLMN shall share common NSSRG value(s)</w:t>
      </w:r>
      <w:r>
        <w:rPr>
          <w:rFonts w:ascii="Arial" w:hAnsi="Arial" w:cs="Arial"/>
          <w:lang w:eastAsia="zh-CN"/>
        </w:rPr>
        <w:t xml:space="preserve"> and this restriction applies to both the UE and the network sides</w:t>
      </w:r>
      <w:r w:rsidR="004129ED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However</w:t>
      </w:r>
      <w:r w:rsidR="00A468C7">
        <w:rPr>
          <w:rFonts w:ascii="Arial" w:hAnsi="Arial" w:cs="Arial"/>
          <w:lang w:eastAsia="zh-CN"/>
        </w:rPr>
        <w:t>,</w:t>
      </w:r>
      <w:r w:rsidR="004129ED">
        <w:rPr>
          <w:rFonts w:ascii="Arial" w:hAnsi="Arial" w:cs="Arial"/>
          <w:lang w:eastAsia="zh-CN"/>
        </w:rPr>
        <w:t xml:space="preserve"> no consensus was reached </w:t>
      </w:r>
      <w:r w:rsidR="00F02AF8">
        <w:rPr>
          <w:rFonts w:ascii="Arial" w:hAnsi="Arial" w:cs="Arial"/>
          <w:lang w:eastAsia="zh-CN"/>
        </w:rPr>
        <w:t>on whether this restriction</w:t>
      </w:r>
      <w:r w:rsidR="00F02AF8" w:rsidDel="00F02AF8">
        <w:rPr>
          <w:rFonts w:ascii="Arial" w:hAnsi="Arial" w:cs="Arial"/>
          <w:lang w:eastAsia="zh-CN"/>
        </w:rPr>
        <w:t xml:space="preserve"> </w:t>
      </w:r>
      <w:r w:rsidR="004129ED">
        <w:rPr>
          <w:rFonts w:ascii="Arial" w:hAnsi="Arial" w:cs="Arial"/>
          <w:lang w:eastAsia="zh-CN"/>
        </w:rPr>
        <w:t xml:space="preserve">is also applicable to </w:t>
      </w:r>
      <w:r w:rsidR="00D974D2">
        <w:rPr>
          <w:rFonts w:ascii="Arial" w:hAnsi="Arial" w:cs="Arial"/>
          <w:lang w:eastAsia="zh-CN"/>
        </w:rPr>
        <w:t xml:space="preserve">the </w:t>
      </w:r>
      <w:r w:rsidR="002E46A5">
        <w:rPr>
          <w:rFonts w:ascii="Arial" w:hAnsi="Arial" w:cs="Arial"/>
          <w:lang w:eastAsia="zh-CN"/>
        </w:rPr>
        <w:t>r</w:t>
      </w:r>
      <w:r w:rsidR="00D974D2">
        <w:rPr>
          <w:rFonts w:ascii="Arial" w:hAnsi="Arial" w:cs="Arial"/>
          <w:lang w:eastAsia="zh-CN"/>
        </w:rPr>
        <w:t>equested</w:t>
      </w:r>
      <w:r w:rsidR="002E46A5">
        <w:rPr>
          <w:rFonts w:ascii="Arial" w:hAnsi="Arial" w:cs="Arial"/>
          <w:lang w:eastAsia="zh-CN"/>
        </w:rPr>
        <w:t xml:space="preserve"> NSSAI across different access types over </w:t>
      </w:r>
      <w:r w:rsidR="002E46A5" w:rsidRPr="00F02AF8">
        <w:rPr>
          <w:rFonts w:ascii="Arial" w:hAnsi="Arial" w:cs="Arial"/>
          <w:b/>
          <w:u w:val="single"/>
          <w:lang w:eastAsia="zh-CN"/>
        </w:rPr>
        <w:t>different</w:t>
      </w:r>
      <w:r w:rsidR="002E46A5">
        <w:rPr>
          <w:rFonts w:ascii="Arial" w:hAnsi="Arial" w:cs="Arial"/>
          <w:lang w:eastAsia="zh-CN"/>
        </w:rPr>
        <w:t xml:space="preserve"> PLMNs.</w:t>
      </w:r>
    </w:p>
    <w:p w14:paraId="271F1E9C" w14:textId="77777777" w:rsidR="00F06BE5" w:rsidRPr="00CE5063" w:rsidRDefault="00F06BE5" w:rsidP="00384253">
      <w:pPr>
        <w:rPr>
          <w:rFonts w:ascii="Arial" w:hAnsi="Arial" w:cs="Arial"/>
        </w:rPr>
      </w:pPr>
    </w:p>
    <w:p w14:paraId="5FD6EA20" w14:textId="117C5B46" w:rsidR="000335B1" w:rsidRDefault="000335B1" w:rsidP="000335B1">
      <w:pPr>
        <w:ind w:left="284"/>
        <w:rPr>
          <w:i/>
        </w:rPr>
      </w:pPr>
      <w:r w:rsidRPr="000335B1">
        <w:rPr>
          <w:i/>
        </w:rPr>
        <w:t>"</w:t>
      </w:r>
      <w:r w:rsidRPr="008E6249">
        <w:rPr>
          <w:i/>
        </w:rPr>
        <w:t xml:space="preserve">At any time, a UE supporting subscription-based restrictions to simultaneous registration of network slices feature and that has received NSSRG information together with the Configured NSSAI </w:t>
      </w:r>
      <w:r w:rsidRPr="00642837">
        <w:rPr>
          <w:i/>
          <w:highlight w:val="yellow"/>
        </w:rPr>
        <w:t>shall only request S-NSSAIs, across all Access Type(s)</w:t>
      </w:r>
      <w:r w:rsidRPr="008E6249">
        <w:rPr>
          <w:i/>
        </w:rPr>
        <w:t>, that share one or more common NSSRG.</w:t>
      </w:r>
    </w:p>
    <w:p w14:paraId="62FF2E9D" w14:textId="321CD7CA" w:rsidR="002E46A5" w:rsidRPr="003D1ECF" w:rsidRDefault="002E46A5" w:rsidP="00072477">
      <w:pPr>
        <w:pStyle w:val="NO"/>
        <w:rPr>
          <w:i/>
        </w:rPr>
      </w:pPr>
      <w:r w:rsidRPr="003D1ECF">
        <w:rPr>
          <w:i/>
        </w:rPr>
        <w:t>NOTE:</w:t>
      </w:r>
      <w:r w:rsidRPr="003D1ECF">
        <w:rPr>
          <w:i/>
        </w:rPr>
        <w:tab/>
        <w:t xml:space="preserve">In Requested NSSAI across </w:t>
      </w:r>
      <w:r w:rsidRPr="00642837">
        <w:rPr>
          <w:i/>
          <w:highlight w:val="yellow"/>
        </w:rPr>
        <w:t>all Access Type(s)</w:t>
      </w:r>
      <w:r w:rsidRPr="003D1ECF">
        <w:rPr>
          <w:i/>
        </w:rPr>
        <w:t>, the UE needs to include S-NSSAIs that share at least one common NSSRG.</w:t>
      </w:r>
      <w:r w:rsidR="000335B1" w:rsidRPr="000335B1">
        <w:rPr>
          <w:i/>
        </w:rPr>
        <w:t>"</w:t>
      </w:r>
    </w:p>
    <w:p w14:paraId="6182341A" w14:textId="40981775" w:rsidR="00384253" w:rsidRDefault="009D3364" w:rsidP="003842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Hence, </w:t>
      </w:r>
      <w:r w:rsidR="00384253">
        <w:rPr>
          <w:rFonts w:ascii="Arial" w:hAnsi="Arial" w:cs="Arial"/>
        </w:rPr>
        <w:t xml:space="preserve">CT1 </w:t>
      </w:r>
      <w:r w:rsidR="003D1ECF">
        <w:rPr>
          <w:rFonts w:ascii="Arial" w:hAnsi="Arial" w:cs="Arial" w:hint="eastAsia"/>
          <w:lang w:eastAsia="zh-CN"/>
        </w:rPr>
        <w:t>would</w:t>
      </w:r>
      <w:r w:rsidR="003D1ECF">
        <w:rPr>
          <w:rFonts w:ascii="Arial" w:hAnsi="Arial" w:cs="Arial"/>
        </w:rPr>
        <w:t xml:space="preserve"> like to ask following </w:t>
      </w:r>
      <w:r w:rsidR="00384253">
        <w:rPr>
          <w:rFonts w:ascii="Arial" w:hAnsi="Arial" w:cs="Arial"/>
        </w:rPr>
        <w:t>question</w:t>
      </w:r>
      <w:r w:rsidR="003D1ECF">
        <w:rPr>
          <w:rFonts w:ascii="Arial" w:hAnsi="Arial" w:cs="Arial"/>
        </w:rPr>
        <w:t>s</w:t>
      </w:r>
      <w:r w:rsidR="00384253">
        <w:rPr>
          <w:rFonts w:ascii="Arial" w:hAnsi="Arial" w:cs="Arial"/>
        </w:rPr>
        <w:t>:</w:t>
      </w:r>
    </w:p>
    <w:p w14:paraId="32BB0F79" w14:textId="77777777" w:rsidR="001A0356" w:rsidRDefault="001A0356" w:rsidP="00384253">
      <w:pPr>
        <w:rPr>
          <w:rFonts w:ascii="Arial" w:hAnsi="Arial" w:cs="Arial"/>
        </w:rPr>
      </w:pPr>
    </w:p>
    <w:p w14:paraId="298552BF" w14:textId="143437D1" w:rsidR="002A6EA4" w:rsidRPr="000335B1" w:rsidRDefault="005871B1" w:rsidP="00384253">
      <w:pPr>
        <w:rPr>
          <w:rFonts w:ascii="Arial" w:hAnsi="Arial" w:cs="Arial"/>
          <w:b/>
          <w:lang w:eastAsia="zh-CN"/>
        </w:rPr>
      </w:pPr>
      <w:r w:rsidRPr="000335B1">
        <w:rPr>
          <w:rFonts w:ascii="Arial" w:hAnsi="Arial" w:cs="Arial"/>
          <w:b/>
        </w:rPr>
        <w:t>Question</w:t>
      </w:r>
      <w:r w:rsidR="003D1ECF" w:rsidRPr="000335B1">
        <w:rPr>
          <w:rFonts w:ascii="Arial" w:hAnsi="Arial" w:cs="Arial"/>
          <w:b/>
        </w:rPr>
        <w:t xml:space="preserve"> #1</w:t>
      </w:r>
      <w:r w:rsidRPr="000335B1">
        <w:rPr>
          <w:rFonts w:ascii="Arial" w:hAnsi="Arial" w:cs="Arial"/>
          <w:b/>
        </w:rPr>
        <w:t xml:space="preserve">: </w:t>
      </w:r>
      <w:r w:rsidR="00BB44A6" w:rsidRPr="000335B1">
        <w:rPr>
          <w:rFonts w:ascii="Arial" w:hAnsi="Arial" w:cs="Arial"/>
          <w:b/>
          <w:lang w:eastAsia="zh-CN"/>
        </w:rPr>
        <w:t>Sh</w:t>
      </w:r>
      <w:r w:rsidR="000C7A10" w:rsidRPr="000335B1">
        <w:rPr>
          <w:rFonts w:ascii="Arial" w:hAnsi="Arial" w:cs="Arial"/>
          <w:b/>
          <w:lang w:eastAsia="zh-CN"/>
        </w:rPr>
        <w:t>a</w:t>
      </w:r>
      <w:r w:rsidR="00D974D2" w:rsidRPr="000335B1">
        <w:rPr>
          <w:rFonts w:ascii="Arial" w:hAnsi="Arial" w:cs="Arial"/>
          <w:b/>
          <w:lang w:eastAsia="zh-CN"/>
        </w:rPr>
        <w:t>ll the Requested NSSAI</w:t>
      </w:r>
      <w:r w:rsidR="000D2FE9" w:rsidRPr="000335B1">
        <w:rPr>
          <w:rFonts w:ascii="Arial" w:hAnsi="Arial" w:cs="Arial"/>
          <w:b/>
          <w:lang w:eastAsia="zh-CN"/>
        </w:rPr>
        <w:t xml:space="preserve"> across different access types over different PLMNs share common NSSRG value(s)?</w:t>
      </w:r>
    </w:p>
    <w:p w14:paraId="4251EE10" w14:textId="5C26A145" w:rsidR="003D1ECF" w:rsidRDefault="003D1ECF" w:rsidP="00384253">
      <w:pPr>
        <w:rPr>
          <w:rFonts w:ascii="Arial" w:hAnsi="Arial" w:cs="Arial"/>
        </w:rPr>
      </w:pPr>
    </w:p>
    <w:p w14:paraId="5105BC84" w14:textId="20DF1379" w:rsidR="003D1ECF" w:rsidRPr="000335B1" w:rsidRDefault="003D1ECF" w:rsidP="00384253">
      <w:pPr>
        <w:rPr>
          <w:rFonts w:ascii="Arial" w:hAnsi="Arial" w:cs="Arial"/>
          <w:b/>
        </w:rPr>
      </w:pPr>
      <w:r w:rsidRPr="000335B1">
        <w:rPr>
          <w:rFonts w:ascii="Arial" w:hAnsi="Arial" w:cs="Arial"/>
          <w:b/>
        </w:rPr>
        <w:t xml:space="preserve">Question #2: If the answer of Question </w:t>
      </w:r>
      <w:r w:rsidRPr="000335B1">
        <w:rPr>
          <w:rFonts w:ascii="Arial" w:hAnsi="Arial" w:cs="Arial" w:hint="eastAsia"/>
          <w:b/>
          <w:lang w:eastAsia="zh-CN"/>
        </w:rPr>
        <w:t>#</w:t>
      </w:r>
      <w:r w:rsidRPr="000335B1">
        <w:rPr>
          <w:rFonts w:ascii="Arial" w:hAnsi="Arial" w:cs="Arial"/>
          <w:b/>
        </w:rPr>
        <w:t xml:space="preserve">1 </w:t>
      </w:r>
      <w:r w:rsidRPr="000335B1">
        <w:rPr>
          <w:rFonts w:ascii="Arial" w:hAnsi="Arial" w:cs="Arial" w:hint="eastAsia"/>
          <w:b/>
          <w:lang w:eastAsia="zh-CN"/>
        </w:rPr>
        <w:t>is</w:t>
      </w:r>
      <w:r w:rsidRPr="000335B1">
        <w:rPr>
          <w:rFonts w:ascii="Arial" w:hAnsi="Arial" w:cs="Arial"/>
          <w:b/>
        </w:rPr>
        <w:t xml:space="preserve"> y</w:t>
      </w:r>
      <w:r w:rsidRPr="000335B1">
        <w:rPr>
          <w:rFonts w:ascii="Arial" w:hAnsi="Arial" w:cs="Arial" w:hint="eastAsia"/>
          <w:b/>
          <w:lang w:eastAsia="zh-CN"/>
        </w:rPr>
        <w:t>es</w:t>
      </w:r>
      <w:r w:rsidRPr="000335B1">
        <w:rPr>
          <w:rFonts w:ascii="Arial" w:hAnsi="Arial" w:cs="Arial"/>
          <w:b/>
        </w:rPr>
        <w:t xml:space="preserve">, how does the </w:t>
      </w:r>
      <w:r w:rsidR="00E52E06" w:rsidRPr="000335B1">
        <w:rPr>
          <w:rFonts w:ascii="Arial" w:hAnsi="Arial" w:cs="Arial"/>
          <w:b/>
        </w:rPr>
        <w:t xml:space="preserve">network (i.e. different AMFs in different PLMNs) enforce the </w:t>
      </w:r>
      <w:r w:rsidR="00E52E06" w:rsidRPr="000335B1">
        <w:rPr>
          <w:rFonts w:ascii="Arial" w:hAnsi="Arial" w:cs="Arial"/>
          <w:b/>
          <w:lang w:eastAsia="zh-CN"/>
        </w:rPr>
        <w:t>common NSSRG value(s) restriction on the Requested NSSAI</w:t>
      </w:r>
      <w:r w:rsidRPr="000335B1">
        <w:rPr>
          <w:rFonts w:ascii="Arial" w:hAnsi="Arial" w:cs="Arial"/>
          <w:b/>
          <w:lang w:eastAsia="zh-CN"/>
        </w:rPr>
        <w:t>?</w:t>
      </w:r>
    </w:p>
    <w:p w14:paraId="25ECFE04" w14:textId="77777777" w:rsidR="007F54E1" w:rsidRPr="009D3364" w:rsidRDefault="007F54E1" w:rsidP="009D3364">
      <w:pPr>
        <w:rPr>
          <w:rFonts w:ascii="Arial" w:hAnsi="Arial" w:cs="Arial"/>
          <w:i/>
          <w:iCs/>
          <w:color w:val="FF000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4A398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007D" w:rsidRPr="0093007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9914E5C" w:rsidR="00463675" w:rsidRPr="000F4E43" w:rsidRDefault="00463675" w:rsidP="005871B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871B1">
        <w:rPr>
          <w:rFonts w:ascii="Arial" w:hAnsi="Arial" w:cs="Arial"/>
        </w:rPr>
        <w:t>CT1 kindly request</w:t>
      </w:r>
      <w:r w:rsidR="007F3A34">
        <w:rPr>
          <w:rFonts w:ascii="Arial" w:hAnsi="Arial" w:cs="Arial"/>
        </w:rPr>
        <w:t>s</w:t>
      </w:r>
      <w:r w:rsidR="005871B1">
        <w:rPr>
          <w:rFonts w:ascii="Arial" w:hAnsi="Arial" w:cs="Arial"/>
        </w:rPr>
        <w:t xml:space="preserve"> SA2 to </w:t>
      </w:r>
      <w:r w:rsidR="000C0ACE">
        <w:rPr>
          <w:rFonts w:ascii="Arial" w:hAnsi="Arial" w:cs="Arial"/>
        </w:rPr>
        <w:t>answer to above question</w:t>
      </w:r>
      <w:r w:rsidR="00EA4289">
        <w:rPr>
          <w:rFonts w:ascii="Arial" w:hAnsi="Arial" w:cs="Arial"/>
        </w:rPr>
        <w:t>s</w:t>
      </w:r>
      <w:r w:rsidR="005871B1">
        <w:rPr>
          <w:rFonts w:ascii="Arial" w:hAnsi="Arial" w:cs="Arial"/>
        </w:rPr>
        <w:t>.</w:t>
      </w:r>
      <w:r w:rsidR="005871B1" w:rsidRPr="000F4E43">
        <w:rPr>
          <w:rFonts w:ascii="Arial" w:hAnsi="Arial" w:cs="Arial"/>
          <w:color w:val="FF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8035AEE" w14:textId="77777777" w:rsidR="00E23279" w:rsidRDefault="00E23279" w:rsidP="00E232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E675422" w14:textId="23EC18A1" w:rsidR="0090582E" w:rsidRPr="00E23279" w:rsidRDefault="00E23279" w:rsidP="00E232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90582E" w:rsidRPr="00E2327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E12B7" w14:textId="77777777" w:rsidR="00124E77" w:rsidRDefault="00124E77">
      <w:r>
        <w:separator/>
      </w:r>
    </w:p>
  </w:endnote>
  <w:endnote w:type="continuationSeparator" w:id="0">
    <w:p w14:paraId="04007D03" w14:textId="77777777" w:rsidR="00124E77" w:rsidRDefault="0012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5C5AA" w14:textId="77777777" w:rsidR="00124E77" w:rsidRDefault="00124E77">
      <w:r>
        <w:separator/>
      </w:r>
    </w:p>
  </w:footnote>
  <w:footnote w:type="continuationSeparator" w:id="0">
    <w:p w14:paraId="01E9F5D9" w14:textId="77777777" w:rsidR="00124E77" w:rsidRDefault="00124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9628719">
    <w:abstractNumId w:val="13"/>
  </w:num>
  <w:num w:numId="2" w16cid:durableId="1680696747">
    <w:abstractNumId w:val="12"/>
  </w:num>
  <w:num w:numId="3" w16cid:durableId="229005701">
    <w:abstractNumId w:val="11"/>
  </w:num>
  <w:num w:numId="4" w16cid:durableId="388656116">
    <w:abstractNumId w:val="10"/>
  </w:num>
  <w:num w:numId="5" w16cid:durableId="1985502125">
    <w:abstractNumId w:val="9"/>
  </w:num>
  <w:num w:numId="6" w16cid:durableId="114300255">
    <w:abstractNumId w:val="7"/>
  </w:num>
  <w:num w:numId="7" w16cid:durableId="1789544697">
    <w:abstractNumId w:val="6"/>
  </w:num>
  <w:num w:numId="8" w16cid:durableId="1983121571">
    <w:abstractNumId w:val="5"/>
  </w:num>
  <w:num w:numId="9" w16cid:durableId="204947734">
    <w:abstractNumId w:val="4"/>
  </w:num>
  <w:num w:numId="10" w16cid:durableId="1919749436">
    <w:abstractNumId w:val="8"/>
  </w:num>
  <w:num w:numId="11" w16cid:durableId="1972515496">
    <w:abstractNumId w:val="3"/>
  </w:num>
  <w:num w:numId="12" w16cid:durableId="739913273">
    <w:abstractNumId w:val="2"/>
  </w:num>
  <w:num w:numId="13" w16cid:durableId="327290336">
    <w:abstractNumId w:val="1"/>
  </w:num>
  <w:num w:numId="14" w16cid:durableId="9409931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5B1"/>
    <w:rsid w:val="000430F3"/>
    <w:rsid w:val="00061460"/>
    <w:rsid w:val="00072477"/>
    <w:rsid w:val="00097926"/>
    <w:rsid w:val="000B1AA1"/>
    <w:rsid w:val="000C0ACE"/>
    <w:rsid w:val="000C0CD7"/>
    <w:rsid w:val="000C708A"/>
    <w:rsid w:val="000C7A10"/>
    <w:rsid w:val="000D2FE9"/>
    <w:rsid w:val="000D57B0"/>
    <w:rsid w:val="000E2FF9"/>
    <w:rsid w:val="000F4E43"/>
    <w:rsid w:val="00105899"/>
    <w:rsid w:val="00115C45"/>
    <w:rsid w:val="00124E77"/>
    <w:rsid w:val="00126EAA"/>
    <w:rsid w:val="00133C96"/>
    <w:rsid w:val="0013781E"/>
    <w:rsid w:val="001608BF"/>
    <w:rsid w:val="00160E89"/>
    <w:rsid w:val="00165C82"/>
    <w:rsid w:val="001674CA"/>
    <w:rsid w:val="001734EB"/>
    <w:rsid w:val="00181874"/>
    <w:rsid w:val="001920FB"/>
    <w:rsid w:val="0019427C"/>
    <w:rsid w:val="001A0356"/>
    <w:rsid w:val="001A4AF7"/>
    <w:rsid w:val="001A7BF9"/>
    <w:rsid w:val="001C316D"/>
    <w:rsid w:val="001D476E"/>
    <w:rsid w:val="001E60FD"/>
    <w:rsid w:val="001F00A6"/>
    <w:rsid w:val="001F1614"/>
    <w:rsid w:val="00213B7D"/>
    <w:rsid w:val="00223435"/>
    <w:rsid w:val="00265FF8"/>
    <w:rsid w:val="00275FF1"/>
    <w:rsid w:val="002A1276"/>
    <w:rsid w:val="002A6EA4"/>
    <w:rsid w:val="002C31A3"/>
    <w:rsid w:val="002C690E"/>
    <w:rsid w:val="002E128F"/>
    <w:rsid w:val="002E46A5"/>
    <w:rsid w:val="002E5688"/>
    <w:rsid w:val="002F7A1B"/>
    <w:rsid w:val="00324107"/>
    <w:rsid w:val="00324F97"/>
    <w:rsid w:val="00326B06"/>
    <w:rsid w:val="00331A61"/>
    <w:rsid w:val="003429C3"/>
    <w:rsid w:val="00343D48"/>
    <w:rsid w:val="00347947"/>
    <w:rsid w:val="003604E9"/>
    <w:rsid w:val="003643D0"/>
    <w:rsid w:val="003663C4"/>
    <w:rsid w:val="00367678"/>
    <w:rsid w:val="00372167"/>
    <w:rsid w:val="00382FE0"/>
    <w:rsid w:val="00384253"/>
    <w:rsid w:val="0038783C"/>
    <w:rsid w:val="003901E1"/>
    <w:rsid w:val="00393723"/>
    <w:rsid w:val="003B4E2B"/>
    <w:rsid w:val="003D1ECF"/>
    <w:rsid w:val="003E359F"/>
    <w:rsid w:val="00401229"/>
    <w:rsid w:val="00402F52"/>
    <w:rsid w:val="00411DCC"/>
    <w:rsid w:val="004129ED"/>
    <w:rsid w:val="004170E0"/>
    <w:rsid w:val="004234FF"/>
    <w:rsid w:val="00425F15"/>
    <w:rsid w:val="00445241"/>
    <w:rsid w:val="004567C2"/>
    <w:rsid w:val="0046034D"/>
    <w:rsid w:val="00463675"/>
    <w:rsid w:val="00473F73"/>
    <w:rsid w:val="004817F1"/>
    <w:rsid w:val="004B43FA"/>
    <w:rsid w:val="004B6D78"/>
    <w:rsid w:val="004C3F5A"/>
    <w:rsid w:val="004C4DCF"/>
    <w:rsid w:val="00507006"/>
    <w:rsid w:val="0053025E"/>
    <w:rsid w:val="00531E3F"/>
    <w:rsid w:val="00556F36"/>
    <w:rsid w:val="00563CA2"/>
    <w:rsid w:val="00577F41"/>
    <w:rsid w:val="00584B08"/>
    <w:rsid w:val="00584E02"/>
    <w:rsid w:val="005871B1"/>
    <w:rsid w:val="005965AF"/>
    <w:rsid w:val="005D6513"/>
    <w:rsid w:val="005E1E34"/>
    <w:rsid w:val="005E3B34"/>
    <w:rsid w:val="005E5C97"/>
    <w:rsid w:val="00611A85"/>
    <w:rsid w:val="00615177"/>
    <w:rsid w:val="00617FB6"/>
    <w:rsid w:val="00642837"/>
    <w:rsid w:val="00646FF4"/>
    <w:rsid w:val="00654758"/>
    <w:rsid w:val="00661A92"/>
    <w:rsid w:val="00675D3A"/>
    <w:rsid w:val="00684EAD"/>
    <w:rsid w:val="00687A0B"/>
    <w:rsid w:val="006D0B09"/>
    <w:rsid w:val="006D65E8"/>
    <w:rsid w:val="006E17C7"/>
    <w:rsid w:val="006F7C82"/>
    <w:rsid w:val="007032C5"/>
    <w:rsid w:val="007116E4"/>
    <w:rsid w:val="007118C5"/>
    <w:rsid w:val="00712AA9"/>
    <w:rsid w:val="007161CE"/>
    <w:rsid w:val="00726FC3"/>
    <w:rsid w:val="0073312A"/>
    <w:rsid w:val="00735A7C"/>
    <w:rsid w:val="00755BE8"/>
    <w:rsid w:val="00767A3D"/>
    <w:rsid w:val="0077485D"/>
    <w:rsid w:val="00775358"/>
    <w:rsid w:val="007756EA"/>
    <w:rsid w:val="00787CAC"/>
    <w:rsid w:val="007973C7"/>
    <w:rsid w:val="007A03FD"/>
    <w:rsid w:val="007B05BB"/>
    <w:rsid w:val="007B63A8"/>
    <w:rsid w:val="007F3A34"/>
    <w:rsid w:val="007F54E1"/>
    <w:rsid w:val="00816784"/>
    <w:rsid w:val="008512A0"/>
    <w:rsid w:val="008805A0"/>
    <w:rsid w:val="008829A2"/>
    <w:rsid w:val="00893434"/>
    <w:rsid w:val="0089666F"/>
    <w:rsid w:val="008A42AC"/>
    <w:rsid w:val="008E055E"/>
    <w:rsid w:val="0090241A"/>
    <w:rsid w:val="0090582E"/>
    <w:rsid w:val="00912DB5"/>
    <w:rsid w:val="00923E7C"/>
    <w:rsid w:val="009250BA"/>
    <w:rsid w:val="0093007D"/>
    <w:rsid w:val="009416B8"/>
    <w:rsid w:val="009450D0"/>
    <w:rsid w:val="00991D86"/>
    <w:rsid w:val="009D2D6A"/>
    <w:rsid w:val="009D3364"/>
    <w:rsid w:val="009F6E85"/>
    <w:rsid w:val="00A33EDB"/>
    <w:rsid w:val="00A43743"/>
    <w:rsid w:val="00A468C7"/>
    <w:rsid w:val="00A5262B"/>
    <w:rsid w:val="00A7348D"/>
    <w:rsid w:val="00A737C6"/>
    <w:rsid w:val="00A91498"/>
    <w:rsid w:val="00A91B34"/>
    <w:rsid w:val="00AA3850"/>
    <w:rsid w:val="00AC079B"/>
    <w:rsid w:val="00AC14F5"/>
    <w:rsid w:val="00AC7ED0"/>
    <w:rsid w:val="00AD51BB"/>
    <w:rsid w:val="00AD5CD1"/>
    <w:rsid w:val="00AE489C"/>
    <w:rsid w:val="00B035BA"/>
    <w:rsid w:val="00B1044E"/>
    <w:rsid w:val="00B144F4"/>
    <w:rsid w:val="00B15C13"/>
    <w:rsid w:val="00B800EC"/>
    <w:rsid w:val="00BA1031"/>
    <w:rsid w:val="00BB44A6"/>
    <w:rsid w:val="00BF7EE2"/>
    <w:rsid w:val="00C165D1"/>
    <w:rsid w:val="00C350D4"/>
    <w:rsid w:val="00C63434"/>
    <w:rsid w:val="00C6700A"/>
    <w:rsid w:val="00C97A2B"/>
    <w:rsid w:val="00CA2FB0"/>
    <w:rsid w:val="00CA77AA"/>
    <w:rsid w:val="00CC0DFA"/>
    <w:rsid w:val="00CD0C10"/>
    <w:rsid w:val="00CE5063"/>
    <w:rsid w:val="00CE6BAE"/>
    <w:rsid w:val="00D53018"/>
    <w:rsid w:val="00D629DA"/>
    <w:rsid w:val="00D63A38"/>
    <w:rsid w:val="00D676CD"/>
    <w:rsid w:val="00D974D2"/>
    <w:rsid w:val="00DA5361"/>
    <w:rsid w:val="00DB0FDA"/>
    <w:rsid w:val="00DD5AD3"/>
    <w:rsid w:val="00E16BBB"/>
    <w:rsid w:val="00E20604"/>
    <w:rsid w:val="00E22963"/>
    <w:rsid w:val="00E23279"/>
    <w:rsid w:val="00E4207B"/>
    <w:rsid w:val="00E51487"/>
    <w:rsid w:val="00E52E06"/>
    <w:rsid w:val="00E66D9D"/>
    <w:rsid w:val="00E72B30"/>
    <w:rsid w:val="00E74B9D"/>
    <w:rsid w:val="00E76827"/>
    <w:rsid w:val="00E97622"/>
    <w:rsid w:val="00EA19B5"/>
    <w:rsid w:val="00EA4289"/>
    <w:rsid w:val="00EA44C1"/>
    <w:rsid w:val="00EA68B1"/>
    <w:rsid w:val="00EC1046"/>
    <w:rsid w:val="00EC10D3"/>
    <w:rsid w:val="00EF2896"/>
    <w:rsid w:val="00F02AF8"/>
    <w:rsid w:val="00F0649B"/>
    <w:rsid w:val="00F06BE5"/>
    <w:rsid w:val="00F12248"/>
    <w:rsid w:val="00F16C83"/>
    <w:rsid w:val="00F20CD7"/>
    <w:rsid w:val="00F23C43"/>
    <w:rsid w:val="00F85B9C"/>
    <w:rsid w:val="00F9363A"/>
    <w:rsid w:val="00F970B2"/>
    <w:rsid w:val="00FB0091"/>
    <w:rsid w:val="00FB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133C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133C9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33C9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133C96"/>
    <w:rPr>
      <w:rFonts w:eastAsia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133C96"/>
    <w:pPr>
      <w:ind w:leftChars="400" w:left="100" w:hangingChars="200" w:hanging="200"/>
      <w:contextualSpacing/>
    </w:pPr>
  </w:style>
  <w:style w:type="character" w:customStyle="1" w:styleId="NOZchn">
    <w:name w:val="NO Zchn"/>
    <w:rsid w:val="002E46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(3)eWZolDKQR4VHMSnz0EQArcMAt08ee6K3oH//I/oY64D0UX2WKW6UbH2i07X6rWfgT9neHnkx
3PRDyuYZihDQav/u1VrS4AsPQfFLScgUmISnhnikk9g2gdrRzstX+C0ZS+vxEQd8CWwxz0mV
ZhYz0D0hguGWFPSLtfjMIoFXXh2xikcDigWLBwNAA/DTLxzsGxoiOEUbUpLYzXfvwdSXK1V+
GjpHnopmBO01+lvbyL</vt:lpwstr>
  </property>
  <property fmtid="{D5CDD505-2E9C-101B-9397-08002B2CF9AE}" pid="3" name="_2015_ms_pID_7253431">
    <vt:lpwstr>8FHlvCH480LRW8EbKxnr4aKh4IcKxYK4nuFApqCtfDXPzNRjXZWrYm
ssWYJMo18viXYsEguIuM0ez4ebzBUssIJx9AdfXsvJPNrAYFvg2w6x+QNzt1/VYs0AAsD14E
y73lWvx5WE3o8pABacbJl9GRq9tj3yR4NLh54QbvF2agvD9chuYr3AkifB+gUvU8NTQS/gTZ
gm4E6kgwqgtEdiKVk+y4hG6seMTNvm5bEqK4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1667287928</vt:lpwstr>
  </property>
</Properties>
</file>